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247A84">
        <w:rPr>
          <w:rFonts w:ascii="Times New Roman" w:hAnsi="Times New Roman"/>
          <w:sz w:val="28"/>
          <w:szCs w:val="28"/>
        </w:rPr>
        <w:t>01.03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247A84">
        <w:rPr>
          <w:rFonts w:ascii="Times New Roman" w:hAnsi="Times New Roman"/>
          <w:sz w:val="28"/>
          <w:szCs w:val="28"/>
        </w:rPr>
        <w:t>63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247A84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47A84">
        <w:rPr>
          <w:rFonts w:ascii="Times New Roman" w:hAnsi="Times New Roman"/>
          <w:sz w:val="28"/>
          <w:szCs w:val="28"/>
        </w:rPr>
        <w:t xml:space="preserve">Обустройство кустов скважин 26, 29. </w:t>
      </w:r>
    </w:p>
    <w:p w:rsidR="002E43DB" w:rsidRPr="00411D18" w:rsidRDefault="00247A84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Северо-Селияровское </w:t>
      </w:r>
      <w:r w:rsidR="003F2328">
        <w:rPr>
          <w:rFonts w:ascii="Times New Roman" w:hAnsi="Times New Roman"/>
          <w:sz w:val="28"/>
          <w:szCs w:val="28"/>
        </w:rPr>
        <w:t>нефтяное месторождение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3F2328">
        <w:rPr>
          <w:rFonts w:ascii="Times New Roman" w:hAnsi="Times New Roman"/>
          <w:sz w:val="28"/>
          <w:szCs w:val="28"/>
        </w:rPr>
        <w:t>ПАО «Сургутнефтегаз» Нефтегазодобывающее управление «</w:t>
      </w:r>
      <w:r w:rsidR="00247A84">
        <w:rPr>
          <w:rFonts w:ascii="Times New Roman" w:hAnsi="Times New Roman"/>
          <w:sz w:val="28"/>
          <w:szCs w:val="28"/>
        </w:rPr>
        <w:t>Лянторнефть</w:t>
      </w:r>
      <w:r w:rsidR="003F2328">
        <w:rPr>
          <w:rFonts w:ascii="Times New Roman" w:hAnsi="Times New Roman"/>
          <w:sz w:val="28"/>
          <w:szCs w:val="28"/>
        </w:rPr>
        <w:t>» структурное подразделение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247A84">
        <w:rPr>
          <w:rFonts w:ascii="Times New Roman" w:hAnsi="Times New Roman"/>
          <w:sz w:val="28"/>
          <w:szCs w:val="28"/>
        </w:rPr>
        <w:t>12.02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247A84">
        <w:rPr>
          <w:rFonts w:ascii="Times New Roman" w:hAnsi="Times New Roman"/>
          <w:sz w:val="28"/>
          <w:szCs w:val="28"/>
        </w:rPr>
        <w:t>4-18-12-244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247A84">
        <w:rPr>
          <w:rFonts w:ascii="Times New Roman" w:hAnsi="Times New Roman"/>
          <w:sz w:val="28"/>
          <w:szCs w:val="28"/>
        </w:rPr>
        <w:t>296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247A84">
        <w:rPr>
          <w:rFonts w:ascii="Times New Roman" w:hAnsi="Times New Roman"/>
          <w:sz w:val="28"/>
          <w:szCs w:val="28"/>
        </w:rPr>
        <w:t>15.02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247A84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3F2328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247A84">
        <w:rPr>
          <w:rFonts w:ascii="Times New Roman" w:hAnsi="Times New Roman"/>
          <w:sz w:val="28"/>
          <w:szCs w:val="28"/>
        </w:rPr>
        <w:t>«</w:t>
      </w:r>
      <w:r w:rsidR="00247A84">
        <w:rPr>
          <w:rFonts w:ascii="Times New Roman" w:hAnsi="Times New Roman"/>
          <w:sz w:val="28"/>
          <w:szCs w:val="28"/>
        </w:rPr>
        <w:t>Обустройство кустов скважин 26, 29. Северо-Селияровское нефтяное месторождение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3F232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p w:rsidR="00BA3680" w:rsidRDefault="00BA3680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216" w:rsidRDefault="00887216" w:rsidP="00A93BA1">
      <w:pPr>
        <w:spacing w:after="0" w:line="240" w:lineRule="auto"/>
      </w:pPr>
      <w:r>
        <w:separator/>
      </w:r>
    </w:p>
  </w:endnote>
  <w:endnote w:type="continuationSeparator" w:id="0">
    <w:p w:rsidR="00887216" w:rsidRDefault="00887216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216" w:rsidRDefault="00887216" w:rsidP="00A93BA1">
      <w:pPr>
        <w:spacing w:after="0" w:line="240" w:lineRule="auto"/>
      </w:pPr>
      <w:r>
        <w:separator/>
      </w:r>
    </w:p>
  </w:footnote>
  <w:footnote w:type="continuationSeparator" w:id="0">
    <w:p w:rsidR="00887216" w:rsidRDefault="00887216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47A84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2328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97919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87216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2021-03-01T06:04:00Z</cp:lastPrinted>
  <dcterms:created xsi:type="dcterms:W3CDTF">2021-03-01T06:05:00Z</dcterms:created>
  <dcterms:modified xsi:type="dcterms:W3CDTF">2021-03-01T06:05:00Z</dcterms:modified>
</cp:coreProperties>
</file>